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28" w:rsidRPr="00032B28" w:rsidRDefault="00032B28" w:rsidP="00032B28">
      <w:pPr>
        <w:shd w:val="clear" w:color="auto" w:fill="F5F5F5"/>
        <w:spacing w:before="100" w:beforeAutospacing="1" w:after="100" w:afterAutospacing="1" w:line="240" w:lineRule="auto"/>
        <w:jc w:val="center"/>
        <w:rPr>
          <w:rFonts w:ascii="Verdana" w:eastAsia="Times New Roman" w:hAnsi="Verdana" w:cs="Times New Roman"/>
          <w:color w:val="000000"/>
          <w:sz w:val="21"/>
          <w:szCs w:val="21"/>
        </w:rPr>
      </w:pPr>
      <w:r w:rsidRPr="00032B28">
        <w:rPr>
          <w:rFonts w:ascii="Verdana" w:eastAsia="Times New Roman" w:hAnsi="Verdana" w:cs="Times New Roman"/>
          <w:b/>
          <w:bCs/>
          <w:color w:val="000000"/>
          <w:sz w:val="21"/>
          <w:szCs w:val="21"/>
        </w:rPr>
        <w:t>Arrests by Police Officers</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Perhaps the most formidable of all police powers is the officer's power to take a person's personal liberty. With that awesome power, comes a concomitant responsibility to act in a judicious and professional manner when making an arrest. All officers, therefore, must remain aware of changes in statutes and case law that affect this power. If an officer fails to keep current with statutory changes or abuses the power of arrest, he or she can suffer significantly. Some results of an officer's abuse can include criminal charges or lawsuits being brought against the officer, job termination, loss of charges against the suspect in court, public humiliation for the officer and the agency and, most importantly, the loss of public trust and confidence in the police as a whole.</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The scope of arrest authority varies from state to state, but generally speaking, officers are given statewide authority to make arrests with or without a warrant. However, certain jurisdictional concerns must be considered. Arrests made on Indian reservations or arrests on federal enclaves (such as military bases and Veteran's Administration hospitals, etc.) may need to be effected by police officers of those particular jurisdictions. Regardless of jurisdiction, however, most arrests are made without a warrant. When suspects are arrested without a warrant, they must be taken without unnecessary delay before a magistrate in the county where the arrest occurred. A complaint must then be filed before the magistrate, explaining the facts of the case and the basis of those facts. Generally speaking, officers may make an arrest without a warrant under the following conditions:</w:t>
      </w:r>
    </w:p>
    <w:p w:rsidR="00032B28" w:rsidRPr="00032B28" w:rsidRDefault="00032B28" w:rsidP="00032B28">
      <w:pPr>
        <w:numPr>
          <w:ilvl w:val="0"/>
          <w:numId w:val="1"/>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The officer has probable cause to believe that a felony has been committed by the person to be arrested.</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Imagine an officer who after obtaining a witness' description of a suspect locates and arrests the suspect who has just committed an armed robbery. The officer's probable cause is based upon the eyewitness's suspect description.</w:t>
      </w:r>
    </w:p>
    <w:p w:rsidR="00032B28" w:rsidRPr="00032B28" w:rsidRDefault="00032B28" w:rsidP="00032B28">
      <w:pPr>
        <w:numPr>
          <w:ilvl w:val="0"/>
          <w:numId w:val="1"/>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The officer has probable cause to believe that a person to be arrested has been involved in a traffic accident and that a criminal violation of state traffic statutes occurred just prior to or immediately following the traffic accident.</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An example of this would be an officer who arrests a hit and run suspect who was involved in a serious injury traffic accident and fled the scene.</w:t>
      </w:r>
    </w:p>
    <w:p w:rsidR="00032B28" w:rsidRPr="00032B28" w:rsidRDefault="00032B28" w:rsidP="00032B28">
      <w:pPr>
        <w:numPr>
          <w:ilvl w:val="0"/>
          <w:numId w:val="1"/>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The officer has probable cause to believe that a misdemeanor or petty offense has been committed by the person to be arrested.</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A good example of this would be a shoplifter detained by store personnel, when the store employees observed the person willfully concealing property and then leaving without paying for it. The officer's probable cause is the witness's observation of the suspect leaving the store without paying for the merchandise.</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Officers are authorized to make arrests in a public place at any time, and they are authorized to enter a home or other building to carry out an arrest under any of the following circumstances:</w:t>
      </w:r>
    </w:p>
    <w:p w:rsidR="00032B28" w:rsidRPr="00032B28" w:rsidRDefault="00032B28" w:rsidP="00032B28">
      <w:pPr>
        <w:numPr>
          <w:ilvl w:val="0"/>
          <w:numId w:val="2"/>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After receiving consent</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to enter from a person with authority to consent to such entry. This authority is known as "standing."</w:t>
      </w:r>
      <w:r w:rsidRPr="00032B28">
        <w:rPr>
          <w:rFonts w:ascii="Verdana" w:eastAsia="Times New Roman" w:hAnsi="Verdana" w:cs="Times New Roman"/>
          <w:color w:val="000000"/>
          <w:sz w:val="21"/>
        </w:rPr>
        <w:t> </w:t>
      </w:r>
      <w:hyperlink r:id="rId5" w:anchor="Example" w:history="1">
        <w:r w:rsidRPr="00032B28">
          <w:rPr>
            <w:rFonts w:ascii="Verdana" w:eastAsia="Times New Roman" w:hAnsi="Verdana" w:cs="Times New Roman"/>
            <w:color w:val="670FB8"/>
            <w:sz w:val="21"/>
            <w:u w:val="single"/>
          </w:rPr>
          <w:t>Example 1</w:t>
        </w:r>
      </w:hyperlink>
      <w:bookmarkStart w:id="0" w:name="Example"/>
      <w:bookmarkEnd w:id="0"/>
    </w:p>
    <w:p w:rsidR="00032B28" w:rsidRPr="00032B28" w:rsidRDefault="00032B28" w:rsidP="00032B28">
      <w:pPr>
        <w:numPr>
          <w:ilvl w:val="0"/>
          <w:numId w:val="2"/>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lastRenderedPageBreak/>
        <w:t>When exigent circumstances exist</w:t>
      </w:r>
      <w:r w:rsidRPr="00032B28">
        <w:rPr>
          <w:rFonts w:ascii="Verdana" w:eastAsia="Times New Roman" w:hAnsi="Verdana" w:cs="Times New Roman"/>
          <w:color w:val="000000"/>
          <w:sz w:val="21"/>
          <w:szCs w:val="21"/>
        </w:rPr>
        <w:t xml:space="preserve">. Generally speaking, a person's life must be in </w:t>
      </w:r>
      <w:proofErr w:type="gramStart"/>
      <w:r w:rsidRPr="00032B28">
        <w:rPr>
          <w:rFonts w:ascii="Verdana" w:eastAsia="Times New Roman" w:hAnsi="Verdana" w:cs="Times New Roman"/>
          <w:color w:val="000000"/>
          <w:sz w:val="21"/>
          <w:szCs w:val="21"/>
        </w:rPr>
        <w:t>danger,</w:t>
      </w:r>
      <w:proofErr w:type="gramEnd"/>
      <w:r w:rsidRPr="00032B28">
        <w:rPr>
          <w:rFonts w:ascii="Verdana" w:eastAsia="Times New Roman" w:hAnsi="Verdana" w:cs="Times New Roman"/>
          <w:color w:val="000000"/>
          <w:sz w:val="21"/>
          <w:szCs w:val="21"/>
        </w:rPr>
        <w:t xml:space="preserve"> evidence must be at risk of being lost, or in the case of hot pursuit (as with an officer pursuing a suspect on foot into a residence where the suspect has fled).</w:t>
      </w:r>
      <w:r w:rsidRPr="00032B28">
        <w:rPr>
          <w:rFonts w:ascii="Verdana" w:eastAsia="Times New Roman" w:hAnsi="Verdana" w:cs="Times New Roman"/>
          <w:color w:val="000000"/>
          <w:sz w:val="21"/>
        </w:rPr>
        <w:t> </w:t>
      </w:r>
      <w:hyperlink r:id="rId6" w:anchor="Example2" w:history="1">
        <w:r w:rsidRPr="00032B28">
          <w:rPr>
            <w:rFonts w:ascii="Verdana" w:eastAsia="Times New Roman" w:hAnsi="Verdana" w:cs="Times New Roman"/>
            <w:color w:val="670FB8"/>
            <w:sz w:val="21"/>
            <w:u w:val="single"/>
          </w:rPr>
          <w:t>Example 2</w:t>
        </w:r>
      </w:hyperlink>
      <w:bookmarkStart w:id="1" w:name="Example2"/>
      <w:bookmarkEnd w:id="1"/>
    </w:p>
    <w:p w:rsidR="00032B28" w:rsidRPr="00032B28" w:rsidRDefault="00032B28" w:rsidP="00032B28">
      <w:pPr>
        <w:numPr>
          <w:ilvl w:val="0"/>
          <w:numId w:val="2"/>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When there is a felony warrant</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for a person at his/her own residence and there is probable cause to believe that the person is inside the residence; or, there is an arrest warrant</w:t>
      </w:r>
      <w:r w:rsidRPr="00032B28">
        <w:rPr>
          <w:rFonts w:ascii="Verdana" w:eastAsia="Times New Roman" w:hAnsi="Verdana" w:cs="Times New Roman"/>
          <w:color w:val="000000"/>
          <w:sz w:val="21"/>
        </w:rPr>
        <w:t> </w:t>
      </w:r>
      <w:r w:rsidRPr="00032B28">
        <w:rPr>
          <w:rFonts w:ascii="Verdana" w:eastAsia="Times New Roman" w:hAnsi="Verdana" w:cs="Times New Roman"/>
          <w:b/>
          <w:bCs/>
          <w:color w:val="000000"/>
          <w:sz w:val="21"/>
          <w:szCs w:val="21"/>
        </w:rPr>
        <w:t>and</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a search warrant for a person at a third party's home.</w:t>
      </w:r>
      <w:r w:rsidRPr="00032B28">
        <w:rPr>
          <w:rFonts w:ascii="Verdana" w:eastAsia="Times New Roman" w:hAnsi="Verdana" w:cs="Times New Roman"/>
          <w:color w:val="000000"/>
          <w:sz w:val="21"/>
        </w:rPr>
        <w:t> </w:t>
      </w:r>
      <w:hyperlink r:id="rId7" w:anchor="Example3" w:history="1">
        <w:r w:rsidRPr="00032B28">
          <w:rPr>
            <w:rFonts w:ascii="Verdana" w:eastAsia="Times New Roman" w:hAnsi="Verdana" w:cs="Times New Roman"/>
            <w:color w:val="670FB8"/>
            <w:sz w:val="21"/>
            <w:u w:val="single"/>
          </w:rPr>
          <w:t>Example 3</w:t>
        </w:r>
      </w:hyperlink>
      <w:bookmarkStart w:id="2" w:name="Example3"/>
      <w:bookmarkEnd w:id="2"/>
    </w:p>
    <w:p w:rsidR="00032B28" w:rsidRPr="00032B28" w:rsidRDefault="00032B28" w:rsidP="00032B28">
      <w:pPr>
        <w:shd w:val="clear" w:color="auto" w:fill="F5F5F5"/>
        <w:spacing w:after="0" w:line="240" w:lineRule="auto"/>
        <w:jc w:val="center"/>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ers enter a house" style="width:24.3pt;height:24.3pt"/>
        </w:pic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The</w:t>
      </w:r>
      <w:r w:rsidRPr="00032B28">
        <w:rPr>
          <w:rFonts w:ascii="Verdana" w:eastAsia="Times New Roman" w:hAnsi="Verdana" w:cs="Times New Roman"/>
          <w:color w:val="000000"/>
          <w:sz w:val="21"/>
        </w:rPr>
        <w:t> </w:t>
      </w:r>
      <w:hyperlink r:id="rId8" w:tgtFrame="_blank" w:history="1">
        <w:r w:rsidRPr="00032B28">
          <w:rPr>
            <w:rFonts w:ascii="Verdana" w:eastAsia="Times New Roman" w:hAnsi="Verdana" w:cs="Times New Roman"/>
            <w:color w:val="670FB8"/>
            <w:sz w:val="21"/>
            <w:u w:val="single"/>
          </w:rPr>
          <w:t>Fourth Amendment</w:t>
        </w:r>
      </w:hyperlink>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to the Constitution defines and limits the power to arrest, and sets the standard that must be realized before an arrest can be lawfully made. That standard is called</w:t>
      </w:r>
      <w:r w:rsidRPr="00032B28">
        <w:rPr>
          <w:rFonts w:ascii="Verdana" w:eastAsia="Times New Roman" w:hAnsi="Verdana" w:cs="Times New Roman"/>
          <w:color w:val="000000"/>
          <w:sz w:val="21"/>
        </w:rPr>
        <w:t> </w:t>
      </w:r>
      <w:hyperlink r:id="rId9" w:tgtFrame="_blank" w:history="1">
        <w:r w:rsidRPr="00032B28">
          <w:rPr>
            <w:rFonts w:ascii="Verdana" w:eastAsia="Times New Roman" w:hAnsi="Verdana" w:cs="Times New Roman"/>
            <w:color w:val="670FB8"/>
            <w:sz w:val="21"/>
            <w:u w:val="single"/>
          </w:rPr>
          <w:t>probable cause</w:t>
        </w:r>
      </w:hyperlink>
      <w:r w:rsidRPr="00032B28">
        <w:rPr>
          <w:rFonts w:ascii="Verdana" w:eastAsia="Times New Roman" w:hAnsi="Verdana" w:cs="Times New Roman"/>
          <w:color w:val="000000"/>
          <w:sz w:val="21"/>
          <w:szCs w:val="21"/>
        </w:rPr>
        <w:t>. Probable cause may be defined as knowledge based on facts and circumstances which would cause a reasonable and prudent police officer to believe that a crime has been or is being committed and that the person to be arrested has committed or is committing the crime. In a broad sense, four sources can provide an officer with probable cause.</w:t>
      </w:r>
    </w:p>
    <w:p w:rsidR="00032B28" w:rsidRPr="00032B28" w:rsidRDefault="00032B28" w:rsidP="00032B28">
      <w:pPr>
        <w:numPr>
          <w:ilvl w:val="0"/>
          <w:numId w:val="3"/>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Observation:</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Evidence the officer obtains through his/her five senses. A good example would be an officer who, while conducting routine patrol, observes a suspect break out the picture window of a residence and enter the building.</w:t>
      </w:r>
    </w:p>
    <w:p w:rsidR="00032B28" w:rsidRPr="00032B28" w:rsidRDefault="00032B28" w:rsidP="00032B28">
      <w:pPr>
        <w:numPr>
          <w:ilvl w:val="0"/>
          <w:numId w:val="3"/>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Expertise:</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These are elements for which officers receive special training (i.e., recognition of burglary tools, gang awareness and recognition, etc.) An example of expertise would be an officer who, after hearing a broadcast description of a burglary suspect's vehicle, stops a suspect vehicle and observes burglary tools lying on the front seat.</w:t>
      </w:r>
    </w:p>
    <w:p w:rsidR="00032B28" w:rsidRPr="00032B28" w:rsidRDefault="00032B28" w:rsidP="00032B28">
      <w:pPr>
        <w:numPr>
          <w:ilvl w:val="0"/>
          <w:numId w:val="3"/>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Circumstantial Evidence:</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This is evidence that points the finger away from other suspects, or an alibi, and by a process of elimination, the only probable conclusion to be drawn is that the person or things left behind are involved in the crime.</w:t>
      </w:r>
    </w:p>
    <w:p w:rsidR="00032B28" w:rsidRPr="00032B28" w:rsidRDefault="00032B28" w:rsidP="00032B28">
      <w:pPr>
        <w:numPr>
          <w:ilvl w:val="0"/>
          <w:numId w:val="3"/>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Information:</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Evidence obtained through informants, witness statements, police bulletins and broadcasts, etc. As an example, officers routinely review warrant lists during their daily briefings. Officers frequently make warrant arrests based upon the information they receive by reviewing the warrant lists.</w:t>
      </w:r>
    </w:p>
    <w:p w:rsidR="00032B28" w:rsidRPr="00032B28" w:rsidRDefault="00032B28" w:rsidP="00032B28">
      <w:pPr>
        <w:shd w:val="clear" w:color="auto" w:fill="F5F5F5"/>
        <w:spacing w:after="0" w:line="240" w:lineRule="auto"/>
        <w:jc w:val="center"/>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pict>
          <v:shape id="_x0000_i1026" type="#_x0000_t75" alt="officers place arrested person in van" style="width:24.3pt;height:24.3pt"/>
        </w:pic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Other sources of probable cause might include the physical circumstances of the crime (location, time of day, odors, etc.) and physical evidence at the scene (weapons, blood spatters, fingerprints, documents, etc.).</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 xml:space="preserve">Establishing probable cause can be compared to using building blocks to reach a certain height. As the officer gathers information about a possible violation, each piece is a </w:t>
      </w:r>
      <w:r w:rsidRPr="00032B28">
        <w:rPr>
          <w:rFonts w:ascii="Verdana" w:eastAsia="Times New Roman" w:hAnsi="Verdana" w:cs="Times New Roman"/>
          <w:color w:val="000000"/>
          <w:sz w:val="21"/>
          <w:szCs w:val="21"/>
        </w:rPr>
        <w:lastRenderedPageBreak/>
        <w:t>building block that is added to the others. The degree to which a bit of information makes it likely that a crime was committed (the weight of the information) determines the height of the building blocks. This continues the long-standing "totality of the circumstances" test that officers must meet to justify</w:t>
      </w:r>
      <w:r w:rsidRPr="00032B28">
        <w:rPr>
          <w:rFonts w:ascii="Verdana" w:eastAsia="Times New Roman" w:hAnsi="Verdana" w:cs="Times New Roman"/>
          <w:color w:val="000000"/>
          <w:sz w:val="21"/>
        </w:rPr>
        <w:t> </w:t>
      </w:r>
      <w:hyperlink r:id="rId10" w:tgtFrame="_blank" w:history="1">
        <w:r w:rsidRPr="00032B28">
          <w:rPr>
            <w:rFonts w:ascii="Verdana" w:eastAsia="Times New Roman" w:hAnsi="Verdana" w:cs="Times New Roman"/>
            <w:color w:val="670FB8"/>
            <w:sz w:val="21"/>
            <w:u w:val="single"/>
          </w:rPr>
          <w:t>reasonable suspicion</w:t>
        </w:r>
      </w:hyperlink>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or probable cause. Keeping this analogy in mind, you must remember that probable cause must be established</w:t>
      </w:r>
      <w:r w:rsidRPr="00032B28">
        <w:rPr>
          <w:rFonts w:ascii="Verdana" w:eastAsia="Times New Roman" w:hAnsi="Verdana" w:cs="Times New Roman"/>
          <w:color w:val="000000"/>
          <w:sz w:val="21"/>
        </w:rPr>
        <w:t> </w:t>
      </w:r>
      <w:r w:rsidRPr="00032B28">
        <w:rPr>
          <w:rFonts w:ascii="Verdana" w:eastAsia="Times New Roman" w:hAnsi="Verdana" w:cs="Times New Roman"/>
          <w:b/>
          <w:bCs/>
          <w:color w:val="000000"/>
          <w:sz w:val="21"/>
          <w:szCs w:val="21"/>
        </w:rPr>
        <w:t>before</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the arrest is made. It cannot be based on facts which turn up after the arrest. Probable cause must be also based upon objective facts - facts which the officer can articulate, recall, and testify about in court. Officers still must communicate all of the facts that led to their suspicion of criminal activity. As in the</w:t>
      </w:r>
      <w:r w:rsidRPr="00032B28">
        <w:rPr>
          <w:rFonts w:ascii="Verdana" w:eastAsia="Times New Roman" w:hAnsi="Verdana" w:cs="Times New Roman"/>
          <w:color w:val="000000"/>
          <w:sz w:val="21"/>
        </w:rPr>
        <w:t> </w:t>
      </w:r>
      <w:hyperlink r:id="rId11" w:tgtFrame="new" w:history="1">
        <w:r w:rsidRPr="00032B28">
          <w:rPr>
            <w:rFonts w:ascii="Verdana" w:eastAsia="Times New Roman" w:hAnsi="Verdana" w:cs="Times New Roman"/>
            <w:color w:val="670FB8"/>
            <w:sz w:val="21"/>
            <w:u w:val="single"/>
          </w:rPr>
          <w:t xml:space="preserve">Illinois vs. </w:t>
        </w:r>
        <w:proofErr w:type="spellStart"/>
        <w:r w:rsidRPr="00032B28">
          <w:rPr>
            <w:rFonts w:ascii="Verdana" w:eastAsia="Times New Roman" w:hAnsi="Verdana" w:cs="Times New Roman"/>
            <w:color w:val="670FB8"/>
            <w:sz w:val="21"/>
            <w:u w:val="single"/>
          </w:rPr>
          <w:t>Wardlow</w:t>
        </w:r>
        <w:proofErr w:type="spellEnd"/>
        <w:r w:rsidRPr="00032B28">
          <w:rPr>
            <w:rFonts w:ascii="Verdana" w:eastAsia="Times New Roman" w:hAnsi="Verdana" w:cs="Times New Roman"/>
            <w:color w:val="670FB8"/>
            <w:sz w:val="21"/>
            <w:u w:val="single"/>
          </w:rPr>
          <w:t xml:space="preserve"> decision</w:t>
        </w:r>
      </w:hyperlink>
      <w:r w:rsidRPr="00032B28">
        <w:rPr>
          <w:rFonts w:ascii="Verdana" w:eastAsia="Times New Roman" w:hAnsi="Verdana" w:cs="Times New Roman"/>
          <w:color w:val="000000"/>
          <w:sz w:val="21"/>
          <w:szCs w:val="21"/>
        </w:rPr>
        <w:t>, unexplained flight (on foot) alone is not enough to justify an officer pursuing and detaining a suspected offender.</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Keep in mind that probable cause, once established, can be negated if:</w:t>
      </w:r>
    </w:p>
    <w:p w:rsidR="00032B28" w:rsidRPr="00032B28" w:rsidRDefault="00032B28" w:rsidP="00032B28">
      <w:pPr>
        <w:numPr>
          <w:ilvl w:val="0"/>
          <w:numId w:val="4"/>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New circumstances develop which negate probable cause.</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An example would be when a victim cannot positively identify a suspect who has been arrested based upon the victim's suspect description.</w:t>
      </w:r>
    </w:p>
    <w:p w:rsidR="00032B28" w:rsidRPr="00032B28" w:rsidRDefault="00032B28" w:rsidP="00032B28">
      <w:pPr>
        <w:numPr>
          <w:ilvl w:val="0"/>
          <w:numId w:val="4"/>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The basis for the probable cause is proven untruthful (as with information developed from an informant).</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An example would be information obtained from an informant which is used as the basis for officers obtaining a search warrant. If the informant is found to be unreliable, the probable cause he/she provided for drawing the warrant becomes useless - as does the warrant itself.</w:t>
      </w:r>
    </w:p>
    <w:p w:rsidR="00032B28" w:rsidRPr="00032B28" w:rsidRDefault="00032B28" w:rsidP="00032B28">
      <w:pPr>
        <w:numPr>
          <w:ilvl w:val="0"/>
          <w:numId w:val="4"/>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Innocence is established by the suspect</w:t>
      </w:r>
      <w:r w:rsidRPr="00032B28">
        <w:rPr>
          <w:rFonts w:ascii="Verdana" w:eastAsia="Times New Roman" w:hAnsi="Verdana" w:cs="Times New Roman"/>
          <w:color w:val="000000"/>
          <w:sz w:val="21"/>
          <w:szCs w:val="21"/>
        </w:rPr>
        <w:t>. An example would be when the suspect has a viable alibi which places him/her far away from the crime scene.</w:t>
      </w:r>
    </w:p>
    <w:p w:rsidR="00032B28" w:rsidRPr="00032B28" w:rsidRDefault="00032B28" w:rsidP="00032B28">
      <w:pPr>
        <w:spacing w:after="0" w:line="240" w:lineRule="auto"/>
        <w:rPr>
          <w:rFonts w:ascii="Times New Roman" w:eastAsia="Times New Roman" w:hAnsi="Times New Roman" w:cs="Times New Roman"/>
          <w:sz w:val="24"/>
          <w:szCs w:val="24"/>
        </w:rPr>
      </w:pPr>
      <w:r w:rsidRPr="00032B28">
        <w:rPr>
          <w:rFonts w:ascii="Verdana" w:eastAsia="Times New Roman" w:hAnsi="Verdana" w:cs="Times New Roman"/>
          <w:color w:val="000000"/>
          <w:sz w:val="21"/>
          <w:szCs w:val="21"/>
        </w:rPr>
        <w:br/>
      </w:r>
    </w:p>
    <w:p w:rsidR="00032B28" w:rsidRPr="00032B28" w:rsidRDefault="00032B28" w:rsidP="00032B28">
      <w:pPr>
        <w:shd w:val="clear" w:color="auto" w:fill="F5F5F5"/>
        <w:spacing w:before="100" w:beforeAutospacing="1" w:after="100" w:afterAutospacing="1" w:line="240" w:lineRule="auto"/>
        <w:jc w:val="center"/>
        <w:rPr>
          <w:rFonts w:ascii="Verdana" w:eastAsia="Times New Roman" w:hAnsi="Verdana" w:cs="Times New Roman"/>
          <w:color w:val="000000"/>
          <w:sz w:val="21"/>
          <w:szCs w:val="21"/>
        </w:rPr>
      </w:pPr>
      <w:r w:rsidRPr="00032B28">
        <w:rPr>
          <w:rFonts w:ascii="Verdana" w:eastAsia="Times New Roman" w:hAnsi="Verdana" w:cs="Times New Roman"/>
          <w:b/>
          <w:bCs/>
          <w:color w:val="000000"/>
          <w:sz w:val="21"/>
          <w:szCs w:val="21"/>
        </w:rPr>
        <w:t>Arrests by Citizens</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A private citizen may make an arrest under certain circumstances, but the citizen's authority to arrest is much more limited than that of a peace officer. Although laws vary considerably from state to state, citizens usually may make an arrest when:</w:t>
      </w:r>
    </w:p>
    <w:p w:rsidR="00032B28" w:rsidRPr="00032B28" w:rsidRDefault="00032B28" w:rsidP="00032B28">
      <w:pPr>
        <w:numPr>
          <w:ilvl w:val="0"/>
          <w:numId w:val="5"/>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The person to be arrested has committed a misdemeanor in the citizen's presence, amounting to a breach of the peace, or a felony.</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Most arrests for shoplifting are based upon this form of citizen's arrest.</w:t>
      </w:r>
    </w:p>
    <w:p w:rsidR="00032B28" w:rsidRPr="00032B28" w:rsidRDefault="00032B28" w:rsidP="00032B28">
      <w:pPr>
        <w:numPr>
          <w:ilvl w:val="0"/>
          <w:numId w:val="5"/>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szCs w:val="21"/>
        </w:rPr>
        <w:t xml:space="preserve">A felony has, in fact, been committed, and the citizen has reasonable grounds to believe that the person to be arrested committed the </w:t>
      </w:r>
      <w:proofErr w:type="spellStart"/>
      <w:r w:rsidRPr="00032B28">
        <w:rPr>
          <w:rFonts w:ascii="Verdana" w:eastAsia="Times New Roman" w:hAnsi="Verdana" w:cs="Times New Roman"/>
          <w:i/>
          <w:iCs/>
          <w:color w:val="000000"/>
          <w:sz w:val="21"/>
          <w:szCs w:val="21"/>
        </w:rPr>
        <w:t>crime.</w:t>
      </w:r>
      <w:r w:rsidRPr="00032B28">
        <w:rPr>
          <w:rFonts w:ascii="Verdana" w:eastAsia="Times New Roman" w:hAnsi="Verdana" w:cs="Times New Roman"/>
          <w:color w:val="000000"/>
          <w:sz w:val="21"/>
          <w:szCs w:val="21"/>
        </w:rPr>
        <w:t>This</w:t>
      </w:r>
      <w:proofErr w:type="spellEnd"/>
      <w:r w:rsidRPr="00032B28">
        <w:rPr>
          <w:rFonts w:ascii="Verdana" w:eastAsia="Times New Roman" w:hAnsi="Verdana" w:cs="Times New Roman"/>
          <w:color w:val="000000"/>
          <w:sz w:val="21"/>
          <w:szCs w:val="21"/>
        </w:rPr>
        <w:t xml:space="preserve"> is frequently the case in situations involving the robbery of convenience stores, where the suspect is arrested by the store clerk.</w:t>
      </w:r>
    </w:p>
    <w:p w:rsidR="00032B28" w:rsidRPr="00032B28" w:rsidRDefault="00032B28" w:rsidP="00032B28">
      <w:pPr>
        <w:spacing w:after="0" w:line="240" w:lineRule="auto"/>
        <w:rPr>
          <w:rFonts w:ascii="Times New Roman" w:eastAsia="Times New Roman" w:hAnsi="Times New Roman" w:cs="Times New Roman"/>
          <w:sz w:val="24"/>
          <w:szCs w:val="24"/>
        </w:rPr>
      </w:pPr>
      <w:r w:rsidRPr="00032B28">
        <w:rPr>
          <w:rFonts w:ascii="Verdana" w:eastAsia="Times New Roman" w:hAnsi="Verdana" w:cs="Times New Roman"/>
          <w:color w:val="000000"/>
          <w:sz w:val="21"/>
          <w:szCs w:val="21"/>
        </w:rPr>
        <w:br/>
      </w:r>
    </w:p>
    <w:p w:rsidR="00032B28" w:rsidRDefault="00032B28" w:rsidP="00032B28">
      <w:pPr>
        <w:shd w:val="clear" w:color="auto" w:fill="F5F5F5"/>
        <w:spacing w:before="100" w:beforeAutospacing="1" w:after="100" w:afterAutospacing="1" w:line="240" w:lineRule="auto"/>
        <w:jc w:val="center"/>
        <w:rPr>
          <w:rFonts w:ascii="Verdana" w:eastAsia="Times New Roman" w:hAnsi="Verdana" w:cs="Times New Roman"/>
          <w:b/>
          <w:bCs/>
          <w:color w:val="000000"/>
          <w:sz w:val="21"/>
          <w:szCs w:val="21"/>
        </w:rPr>
      </w:pPr>
    </w:p>
    <w:p w:rsidR="00032B28" w:rsidRPr="00032B28" w:rsidRDefault="00032B28" w:rsidP="00032B28">
      <w:pPr>
        <w:shd w:val="clear" w:color="auto" w:fill="F5F5F5"/>
        <w:spacing w:before="100" w:beforeAutospacing="1" w:after="100" w:afterAutospacing="1" w:line="240" w:lineRule="auto"/>
        <w:jc w:val="center"/>
        <w:rPr>
          <w:rFonts w:ascii="Verdana" w:eastAsia="Times New Roman" w:hAnsi="Verdana" w:cs="Times New Roman"/>
          <w:color w:val="000000"/>
          <w:sz w:val="21"/>
          <w:szCs w:val="21"/>
        </w:rPr>
      </w:pPr>
      <w:r w:rsidRPr="00032B28">
        <w:rPr>
          <w:rFonts w:ascii="Verdana" w:eastAsia="Times New Roman" w:hAnsi="Verdana" w:cs="Times New Roman"/>
          <w:b/>
          <w:bCs/>
          <w:color w:val="000000"/>
          <w:sz w:val="21"/>
          <w:szCs w:val="21"/>
        </w:rPr>
        <w:lastRenderedPageBreak/>
        <w:t>Making an Arrest</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Both police officers and private citizens may make an arrest. However, in order for an arrest to take place, a crime must have been committed. A violation of the law is the trigger that sets the process of arrest into motion. In general, an arrest involves all of the following:</w:t>
      </w:r>
    </w:p>
    <w:p w:rsidR="00032B28" w:rsidRPr="00032B28" w:rsidRDefault="00032B28" w:rsidP="00032B28">
      <w:pPr>
        <w:numPr>
          <w:ilvl w:val="0"/>
          <w:numId w:val="6"/>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A person violates the law.</w:t>
      </w:r>
    </w:p>
    <w:p w:rsidR="00032B28" w:rsidRPr="00032B28" w:rsidRDefault="00032B28" w:rsidP="00032B28">
      <w:pPr>
        <w:numPr>
          <w:ilvl w:val="0"/>
          <w:numId w:val="6"/>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The suspect is physically taken into custody for the violation.</w:t>
      </w:r>
    </w:p>
    <w:p w:rsidR="00032B28" w:rsidRPr="00032B28" w:rsidRDefault="00032B28" w:rsidP="00032B28">
      <w:pPr>
        <w:numPr>
          <w:ilvl w:val="0"/>
          <w:numId w:val="6"/>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The person arrested is taken before a court.</w:t>
      </w:r>
    </w:p>
    <w:p w:rsidR="00032B28" w:rsidRPr="00032B28" w:rsidRDefault="00032B28" w:rsidP="00032B28">
      <w:pPr>
        <w:numPr>
          <w:ilvl w:val="0"/>
          <w:numId w:val="6"/>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The arrested person answers in court to a formal charge.</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Situations that do not amount to an arrest for criminal law purposes include stop and</w:t>
      </w:r>
      <w:r w:rsidRPr="00032B28">
        <w:rPr>
          <w:rFonts w:ascii="Verdana" w:eastAsia="Times New Roman" w:hAnsi="Verdana" w:cs="Times New Roman"/>
          <w:color w:val="000000"/>
          <w:sz w:val="21"/>
        </w:rPr>
        <w:t> </w:t>
      </w:r>
      <w:hyperlink r:id="rId12" w:tgtFrame="_blank" w:history="1">
        <w:r w:rsidRPr="00032B28">
          <w:rPr>
            <w:rFonts w:ascii="Verdana" w:eastAsia="Times New Roman" w:hAnsi="Verdana" w:cs="Times New Roman"/>
            <w:color w:val="670FB8"/>
            <w:sz w:val="21"/>
            <w:u w:val="single"/>
          </w:rPr>
          <w:t>frisk</w:t>
        </w:r>
      </w:hyperlink>
      <w:r w:rsidRPr="00032B28">
        <w:rPr>
          <w:rFonts w:ascii="Verdana" w:eastAsia="Times New Roman" w:hAnsi="Verdana" w:cs="Times New Roman"/>
          <w:color w:val="000000"/>
          <w:sz w:val="21"/>
          <w:szCs w:val="21"/>
        </w:rPr>
        <w:t>, service of a summons or subpoena, detention of a mentally disabled person, voluntary citizen contacts, and the issuance of civil traffic citations.</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The standards for defining an arrest include four elements:</w:t>
      </w:r>
    </w:p>
    <w:p w:rsidR="00032B28" w:rsidRPr="00032B28" w:rsidRDefault="00032B28" w:rsidP="00032B28">
      <w:pPr>
        <w:numPr>
          <w:ilvl w:val="0"/>
          <w:numId w:val="7"/>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b/>
          <w:bCs/>
          <w:color w:val="000000"/>
          <w:sz w:val="21"/>
          <w:szCs w:val="21"/>
        </w:rPr>
        <w:t>Intent:</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Intent is the officer's intention to make an arrest. This cannot be an "accidental" detention. The officer must have probable cause to make the arrest and the full intent to do so.</w:t>
      </w:r>
    </w:p>
    <w:p w:rsidR="00032B28" w:rsidRPr="00032B28" w:rsidRDefault="00032B28" w:rsidP="00032B28">
      <w:pPr>
        <w:numPr>
          <w:ilvl w:val="0"/>
          <w:numId w:val="7"/>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b/>
          <w:bCs/>
          <w:color w:val="000000"/>
          <w:sz w:val="21"/>
          <w:szCs w:val="21"/>
        </w:rPr>
        <w:t>Authority:</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The suspect must have violated the law, thereby authorizing an officer to initiate an arrest. Officers cannot arrest a person simply because the officer was offended by the person, or the person for some reason, aggravated the officer. The suspect must have committed a chargeable offense.</w:t>
      </w:r>
    </w:p>
    <w:p w:rsidR="00032B28" w:rsidRPr="00032B28" w:rsidRDefault="00032B28" w:rsidP="00032B28">
      <w:pPr>
        <w:numPr>
          <w:ilvl w:val="0"/>
          <w:numId w:val="7"/>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b/>
          <w:bCs/>
          <w:color w:val="000000"/>
          <w:sz w:val="21"/>
          <w:szCs w:val="21"/>
        </w:rPr>
        <w:t>Seizure or Detention:</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The person is physically detained or restrained by the officer. Merely advising the suspect that he/she is under arrest is not enough! Submission to the arrest by the offender (no resistance</w:t>
      </w:r>
      <w:proofErr w:type="gramStart"/>
      <w:r w:rsidRPr="00032B28">
        <w:rPr>
          <w:rFonts w:ascii="Verdana" w:eastAsia="Times New Roman" w:hAnsi="Verdana" w:cs="Times New Roman"/>
          <w:color w:val="000000"/>
          <w:sz w:val="21"/>
          <w:szCs w:val="21"/>
        </w:rPr>
        <w:t>)is</w:t>
      </w:r>
      <w:proofErr w:type="gramEnd"/>
      <w:r w:rsidRPr="00032B28">
        <w:rPr>
          <w:rFonts w:ascii="Verdana" w:eastAsia="Times New Roman" w:hAnsi="Verdana" w:cs="Times New Roman"/>
          <w:color w:val="000000"/>
          <w:sz w:val="21"/>
          <w:szCs w:val="21"/>
        </w:rPr>
        <w:t xml:space="preserve"> adequate for this purpose.</w:t>
      </w:r>
    </w:p>
    <w:p w:rsidR="00032B28" w:rsidRPr="00032B28" w:rsidRDefault="00032B28" w:rsidP="00032B28">
      <w:pPr>
        <w:numPr>
          <w:ilvl w:val="0"/>
          <w:numId w:val="7"/>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b/>
          <w:bCs/>
          <w:color w:val="000000"/>
          <w:sz w:val="21"/>
          <w:szCs w:val="21"/>
        </w:rPr>
        <w:t>Understanding:</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The arrestee must understand that he/she is under arrest. The officer must inform a suspect that he/she is under arrest and for what reason. A person need not be told that he/she is under arrest if that notice will imperil the arrest, as with a suspect who is forcibly resisting or fleeing.</w:t>
      </w:r>
    </w:p>
    <w:p w:rsidR="00032B28" w:rsidRPr="00032B28" w:rsidRDefault="00032B28" w:rsidP="00032B28">
      <w:pPr>
        <w:shd w:val="clear" w:color="auto" w:fill="F5F5F5"/>
        <w:spacing w:after="0" w:line="240" w:lineRule="auto"/>
        <w:jc w:val="center"/>
        <w:rPr>
          <w:rFonts w:ascii="Verdana" w:eastAsia="Times New Roman" w:hAnsi="Verdana" w:cs="Times New Roman"/>
          <w:color w:val="000000"/>
          <w:sz w:val="21"/>
          <w:szCs w:val="21"/>
        </w:rPr>
      </w:pPr>
    </w:p>
    <w:p w:rsidR="00032B28" w:rsidRPr="00032B28" w:rsidRDefault="00032B28" w:rsidP="00032B28">
      <w:pPr>
        <w:shd w:val="clear" w:color="auto" w:fill="F5F5F5"/>
        <w:spacing w:before="100" w:beforeAutospacing="1" w:after="100" w:afterAutospacing="1" w:line="240" w:lineRule="auto"/>
        <w:jc w:val="center"/>
        <w:rPr>
          <w:rFonts w:ascii="Verdana" w:eastAsia="Times New Roman" w:hAnsi="Verdana" w:cs="Times New Roman"/>
          <w:color w:val="000000"/>
          <w:sz w:val="21"/>
          <w:szCs w:val="21"/>
        </w:rPr>
      </w:pPr>
      <w:r w:rsidRPr="00032B28">
        <w:rPr>
          <w:rFonts w:ascii="Verdana" w:eastAsia="Times New Roman" w:hAnsi="Verdana" w:cs="Times New Roman"/>
          <w:b/>
          <w:bCs/>
          <w:color w:val="000000"/>
          <w:sz w:val="21"/>
          <w:szCs w:val="21"/>
        </w:rPr>
        <w:t>The Exclusionary Rule</w:t>
      </w:r>
    </w:p>
    <w:p w:rsidR="00032B28" w:rsidRPr="00032B28" w:rsidRDefault="00032B28" w:rsidP="00032B28">
      <w:pPr>
        <w:shd w:val="clear" w:color="auto" w:fill="F5F5F5"/>
        <w:spacing w:before="100" w:beforeAutospacing="1" w:after="100" w:afterAutospacing="1" w:line="240" w:lineRule="auto"/>
        <w:rPr>
          <w:rFonts w:ascii="Verdana" w:eastAsia="Times New Roman" w:hAnsi="Verdana" w:cs="Times New Roman"/>
          <w:color w:val="000000"/>
          <w:sz w:val="21"/>
          <w:szCs w:val="21"/>
        </w:rPr>
      </w:pPr>
      <w:r w:rsidRPr="00032B28">
        <w:rPr>
          <w:rFonts w:ascii="Verdana" w:eastAsia="Times New Roman" w:hAnsi="Verdana" w:cs="Times New Roman"/>
          <w:color w:val="000000"/>
          <w:sz w:val="21"/>
          <w:szCs w:val="21"/>
        </w:rPr>
        <w:t>An important legal concept to understand, which directly affects arrests by police officers, is the</w:t>
      </w:r>
      <w:r w:rsidRPr="00032B28">
        <w:rPr>
          <w:rFonts w:ascii="Verdana" w:eastAsia="Times New Roman" w:hAnsi="Verdana" w:cs="Times New Roman"/>
          <w:color w:val="000000"/>
          <w:sz w:val="21"/>
        </w:rPr>
        <w:t> </w:t>
      </w:r>
      <w:hyperlink r:id="rId13" w:tgtFrame="_blank" w:history="1">
        <w:r w:rsidRPr="00032B28">
          <w:rPr>
            <w:rFonts w:ascii="Verdana" w:eastAsia="Times New Roman" w:hAnsi="Verdana" w:cs="Times New Roman"/>
            <w:color w:val="670FB8"/>
            <w:sz w:val="21"/>
            <w:u w:val="single"/>
          </w:rPr>
          <w:t>Exclusionary Rule</w:t>
        </w:r>
      </w:hyperlink>
      <w:r w:rsidRPr="00032B28">
        <w:rPr>
          <w:rFonts w:ascii="Verdana" w:eastAsia="Times New Roman" w:hAnsi="Verdana" w:cs="Times New Roman"/>
          <w:color w:val="000000"/>
          <w:sz w:val="21"/>
          <w:szCs w:val="21"/>
        </w:rPr>
        <w:t xml:space="preserve">. The Exclusionary Rule applies in criminal cases where police officers or other governmental officials have violated a defendant's Constitutional rights (Fourth, Fifth or Sixth Constitutional Amendments) in order to obtain evidence, which is used to build probable cause for an arrest. Even though such evidence may be relevant and may prove guilt, the fact that the evidence is tainted renders it </w:t>
      </w:r>
      <w:r w:rsidRPr="00032B28">
        <w:rPr>
          <w:rFonts w:ascii="Verdana" w:eastAsia="Times New Roman" w:hAnsi="Verdana" w:cs="Times New Roman"/>
          <w:color w:val="000000"/>
          <w:sz w:val="21"/>
          <w:szCs w:val="21"/>
        </w:rPr>
        <w:lastRenderedPageBreak/>
        <w:t>incompetent, and this rule prevents government prosecutors from using it in court. The purpose of this rule is to</w:t>
      </w:r>
      <w:r w:rsidRPr="00032B28">
        <w:rPr>
          <w:rFonts w:ascii="Verdana" w:eastAsia="Times New Roman" w:hAnsi="Verdana" w:cs="Times New Roman"/>
          <w:color w:val="000000"/>
          <w:sz w:val="21"/>
        </w:rPr>
        <w:t> </w:t>
      </w:r>
      <w:r w:rsidRPr="00032B28">
        <w:rPr>
          <w:rFonts w:ascii="Verdana" w:eastAsia="Times New Roman" w:hAnsi="Verdana" w:cs="Times New Roman"/>
          <w:i/>
          <w:iCs/>
          <w:color w:val="000000"/>
          <w:sz w:val="21"/>
          <w:szCs w:val="21"/>
        </w:rPr>
        <w:t>deter</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police misconduct. Two kinds of evidence may be considered incompetent and therefore excluded under the Exclusionary Rule:</w:t>
      </w:r>
    </w:p>
    <w:p w:rsidR="00032B28" w:rsidRPr="00032B28" w:rsidRDefault="00032B28" w:rsidP="00032B28">
      <w:pPr>
        <w:numPr>
          <w:ilvl w:val="0"/>
          <w:numId w:val="8"/>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rPr>
        <w:t>The fruits of an illegal search and seizure</w:t>
      </w:r>
      <w:r w:rsidRPr="00032B28">
        <w:rPr>
          <w:rFonts w:ascii="Verdana" w:eastAsia="Times New Roman" w:hAnsi="Verdana" w:cs="Times New Roman"/>
          <w:color w:val="000000"/>
          <w:sz w:val="21"/>
          <w:szCs w:val="21"/>
        </w:rPr>
        <w:t>:</w:t>
      </w:r>
      <w:r w:rsidRPr="00032B28">
        <w:rPr>
          <w:rFonts w:ascii="Verdana" w:eastAsia="Times New Roman" w:hAnsi="Verdana" w:cs="Times New Roman"/>
          <w:color w:val="000000"/>
          <w:sz w:val="21"/>
        </w:rPr>
        <w:t> </w:t>
      </w:r>
      <w:proofErr w:type="spellStart"/>
      <w:r w:rsidRPr="00032B28">
        <w:rPr>
          <w:rFonts w:ascii="Verdana" w:eastAsia="Times New Roman" w:hAnsi="Verdana" w:cs="Times New Roman"/>
          <w:color w:val="000000"/>
          <w:sz w:val="21"/>
          <w:szCs w:val="21"/>
        </w:rPr>
        <w:fldChar w:fldCharType="begin"/>
      </w:r>
      <w:r w:rsidRPr="00032B28">
        <w:rPr>
          <w:rFonts w:ascii="Verdana" w:eastAsia="Times New Roman" w:hAnsi="Verdana" w:cs="Times New Roman"/>
          <w:color w:val="000000"/>
          <w:sz w:val="21"/>
          <w:szCs w:val="21"/>
        </w:rPr>
        <w:instrText xml:space="preserve"> HYPERLINK "http://www.landmarkcases.org/mapp/pdf/mapp_v_ohio.pdf" \t "_blank" </w:instrText>
      </w:r>
      <w:r w:rsidRPr="00032B28">
        <w:rPr>
          <w:rFonts w:ascii="Verdana" w:eastAsia="Times New Roman" w:hAnsi="Verdana" w:cs="Times New Roman"/>
          <w:color w:val="000000"/>
          <w:sz w:val="21"/>
          <w:szCs w:val="21"/>
        </w:rPr>
        <w:fldChar w:fldCharType="separate"/>
      </w:r>
      <w:r w:rsidRPr="00032B28">
        <w:rPr>
          <w:rFonts w:ascii="Verdana" w:eastAsia="Times New Roman" w:hAnsi="Verdana" w:cs="Times New Roman"/>
          <w:color w:val="670FB8"/>
          <w:sz w:val="21"/>
          <w:u w:val="single"/>
        </w:rPr>
        <w:t>Mapp</w:t>
      </w:r>
      <w:proofErr w:type="spellEnd"/>
      <w:r w:rsidRPr="00032B28">
        <w:rPr>
          <w:rFonts w:ascii="Verdana" w:eastAsia="Times New Roman" w:hAnsi="Verdana" w:cs="Times New Roman"/>
          <w:color w:val="670FB8"/>
          <w:sz w:val="21"/>
          <w:u w:val="single"/>
        </w:rPr>
        <w:t xml:space="preserve"> vs. Ohio:</w:t>
      </w:r>
      <w:r w:rsidRPr="00032B28">
        <w:rPr>
          <w:rFonts w:ascii="Verdana" w:eastAsia="Times New Roman" w:hAnsi="Verdana" w:cs="Times New Roman"/>
          <w:color w:val="000000"/>
          <w:sz w:val="21"/>
          <w:szCs w:val="21"/>
        </w:rPr>
        <w:fldChar w:fldCharType="end"/>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A good way to understand this concept is to visualize a tree, - or, for your purposes, a poisonous tree. This concept, known as the</w:t>
      </w:r>
      <w:r w:rsidRPr="00032B28">
        <w:rPr>
          <w:rFonts w:ascii="Verdana" w:eastAsia="Times New Roman" w:hAnsi="Verdana" w:cs="Times New Roman"/>
          <w:color w:val="000000"/>
          <w:sz w:val="21"/>
        </w:rPr>
        <w:t> </w:t>
      </w:r>
      <w:hyperlink r:id="rId14" w:tgtFrame="_blank" w:history="1">
        <w:r w:rsidRPr="00032B28">
          <w:rPr>
            <w:rFonts w:ascii="Verdana" w:eastAsia="Times New Roman" w:hAnsi="Verdana" w:cs="Times New Roman"/>
            <w:color w:val="670FB8"/>
            <w:sz w:val="21"/>
            <w:u w:val="single"/>
          </w:rPr>
          <w:t>Fruits of the Poisonous Tree Doctrine</w:t>
        </w:r>
      </w:hyperlink>
      <w:r w:rsidRPr="00032B28">
        <w:rPr>
          <w:rFonts w:ascii="Verdana" w:eastAsia="Times New Roman" w:hAnsi="Verdana" w:cs="Times New Roman"/>
          <w:color w:val="000000"/>
          <w:sz w:val="21"/>
          <w:szCs w:val="21"/>
        </w:rPr>
        <w:t>, holds that any evidence (the fruit on the tree) obtained from an illegal search and seizure (the poison absorbed by the roots of the tree) is contaminated; therefore, the evidence is inadmissible in court. In the same way that poison absorbed by the roots of a tree is evenly distributed throughout the tree to its fruit, an illegal search and seizure at the beginning of an investigation contaminates any evidence that is obtained as the result of the illegal search and seizure. Imagine two officers who, knowing that drug dealers live at a certain address, stop at that address to "check their activities." Finding the front door unlocked, the officers enter the residence and find large quantities of marijuana inside the house. If those officers arrested the occupants of the house and charged them with a drug offense, the case would be dismissed because the officers did not have probable cause to enter the house in the first place.</w:t>
      </w:r>
    </w:p>
    <w:p w:rsidR="00032B28" w:rsidRPr="00032B28" w:rsidRDefault="00032B28" w:rsidP="00032B28">
      <w:pPr>
        <w:numPr>
          <w:ilvl w:val="0"/>
          <w:numId w:val="8"/>
        </w:numPr>
        <w:shd w:val="clear" w:color="auto" w:fill="F5F5F5"/>
        <w:spacing w:after="240" w:line="240" w:lineRule="auto"/>
        <w:rPr>
          <w:rFonts w:ascii="Verdana" w:eastAsia="Times New Roman" w:hAnsi="Verdana" w:cs="Times New Roman"/>
          <w:color w:val="000000"/>
          <w:sz w:val="21"/>
          <w:szCs w:val="21"/>
        </w:rPr>
      </w:pPr>
      <w:r w:rsidRPr="00032B28">
        <w:rPr>
          <w:rFonts w:ascii="Verdana" w:eastAsia="Times New Roman" w:hAnsi="Verdana" w:cs="Times New Roman"/>
          <w:i/>
          <w:iCs/>
          <w:color w:val="000000"/>
          <w:sz w:val="21"/>
        </w:rPr>
        <w:t>Evidence obtained because of a confession elicited from the defendant by force, threats or promises, or without first providing Miranda Warnings</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may also be kept out of a trial. Trickery, deception, etc. are acceptable — as long as they are not so severe that they cause an innocent person to confess. They cannot overbear the defendant's will to resist self-incrimination. The key aspects to consider in deciding whether Miranda admonitions should apply are</w:t>
      </w:r>
      <w:r w:rsidRPr="00032B28">
        <w:rPr>
          <w:rFonts w:ascii="Verdana" w:eastAsia="Times New Roman" w:hAnsi="Verdana" w:cs="Times New Roman"/>
          <w:color w:val="000000"/>
          <w:sz w:val="21"/>
        </w:rPr>
        <w:t> </w:t>
      </w:r>
      <w:r w:rsidRPr="00032B28">
        <w:rPr>
          <w:rFonts w:ascii="Verdana" w:eastAsia="Times New Roman" w:hAnsi="Verdana" w:cs="Times New Roman"/>
          <w:b/>
          <w:bCs/>
          <w:i/>
          <w:iCs/>
          <w:color w:val="000000"/>
          <w:sz w:val="21"/>
          <w:szCs w:val="21"/>
        </w:rPr>
        <w:t>custody</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and</w:t>
      </w:r>
      <w:r w:rsidRPr="00032B28">
        <w:rPr>
          <w:rFonts w:ascii="Verdana" w:eastAsia="Times New Roman" w:hAnsi="Verdana" w:cs="Times New Roman"/>
          <w:color w:val="000000"/>
          <w:sz w:val="21"/>
        </w:rPr>
        <w:t> </w:t>
      </w:r>
      <w:r w:rsidRPr="00032B28">
        <w:rPr>
          <w:rFonts w:ascii="Verdana" w:eastAsia="Times New Roman" w:hAnsi="Verdana" w:cs="Times New Roman"/>
          <w:b/>
          <w:bCs/>
          <w:i/>
          <w:iCs/>
          <w:color w:val="000000"/>
          <w:sz w:val="21"/>
          <w:szCs w:val="21"/>
        </w:rPr>
        <w:t>interrogation</w:t>
      </w:r>
      <w:r w:rsidRPr="00032B28">
        <w:rPr>
          <w:rFonts w:ascii="Verdana" w:eastAsia="Times New Roman" w:hAnsi="Verdana" w:cs="Times New Roman"/>
          <w:color w:val="000000"/>
          <w:sz w:val="21"/>
          <w:szCs w:val="21"/>
        </w:rPr>
        <w:t>. Custody means that a suspect is under the officer's control (arrest), and is not free to leave. There is another distinction to make at this point:</w:t>
      </w:r>
      <w:r w:rsidRPr="00032B28">
        <w:rPr>
          <w:rFonts w:ascii="Verdana" w:eastAsia="Times New Roman" w:hAnsi="Verdana" w:cs="Times New Roman"/>
          <w:color w:val="000000"/>
          <w:sz w:val="21"/>
        </w:rPr>
        <w:t> </w:t>
      </w:r>
      <w:r w:rsidRPr="00032B28">
        <w:rPr>
          <w:rFonts w:ascii="Verdana" w:eastAsia="Times New Roman" w:hAnsi="Verdana" w:cs="Times New Roman"/>
          <w:i/>
          <w:iCs/>
          <w:color w:val="000000"/>
          <w:sz w:val="21"/>
          <w:szCs w:val="21"/>
        </w:rPr>
        <w:t>Interrogation</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means that the conversation is directed toward obtaining evidence from the suspect in support of the charges being levied against him/her. This is not an</w:t>
      </w:r>
      <w:r w:rsidRPr="00032B28">
        <w:rPr>
          <w:rFonts w:ascii="Verdana" w:eastAsia="Times New Roman" w:hAnsi="Verdana" w:cs="Times New Roman"/>
          <w:color w:val="000000"/>
          <w:sz w:val="21"/>
        </w:rPr>
        <w:t> </w:t>
      </w:r>
      <w:r w:rsidRPr="00032B28">
        <w:rPr>
          <w:rFonts w:ascii="Verdana" w:eastAsia="Times New Roman" w:hAnsi="Verdana" w:cs="Times New Roman"/>
          <w:i/>
          <w:iCs/>
          <w:color w:val="000000"/>
          <w:sz w:val="21"/>
          <w:szCs w:val="21"/>
        </w:rPr>
        <w:t>interview</w:t>
      </w:r>
      <w:r w:rsidRPr="00032B28">
        <w:rPr>
          <w:rFonts w:ascii="Verdana" w:eastAsia="Times New Roman" w:hAnsi="Verdana" w:cs="Times New Roman"/>
          <w:color w:val="000000"/>
          <w:sz w:val="21"/>
          <w:szCs w:val="21"/>
        </w:rPr>
        <w:t>. An interview is a two-way exchange of information between two individuals; it is a fact-gathering procedure. At the scene of an armed robbery, an individual who resembles the description of the suspect and who is seen leaving the liquor store would be interviewed by the investigator. If probable cause were developed to arrest this individual, the suspect would then be interrogated by the investigator in a custodial (arrest) setting. Before the interrogation of the suspect in custody begins, however, the investigator</w:t>
      </w:r>
      <w:r w:rsidRPr="00032B28">
        <w:rPr>
          <w:rFonts w:ascii="Verdana" w:eastAsia="Times New Roman" w:hAnsi="Verdana" w:cs="Times New Roman"/>
          <w:color w:val="000000"/>
          <w:sz w:val="21"/>
        </w:rPr>
        <w:t> </w:t>
      </w:r>
      <w:r w:rsidRPr="00032B28">
        <w:rPr>
          <w:rFonts w:ascii="Verdana" w:eastAsia="Times New Roman" w:hAnsi="Verdana" w:cs="Times New Roman"/>
          <w:b/>
          <w:bCs/>
          <w:color w:val="000000"/>
          <w:sz w:val="21"/>
          <w:szCs w:val="21"/>
        </w:rPr>
        <w:t>must</w:t>
      </w:r>
      <w:r w:rsidRPr="00032B28">
        <w:rPr>
          <w:rFonts w:ascii="Verdana" w:eastAsia="Times New Roman" w:hAnsi="Verdana" w:cs="Times New Roman"/>
          <w:color w:val="000000"/>
          <w:sz w:val="21"/>
        </w:rPr>
        <w:t> </w:t>
      </w:r>
      <w:r w:rsidRPr="00032B28">
        <w:rPr>
          <w:rFonts w:ascii="Verdana" w:eastAsia="Times New Roman" w:hAnsi="Verdana" w:cs="Times New Roman"/>
          <w:color w:val="000000"/>
          <w:sz w:val="21"/>
          <w:szCs w:val="21"/>
        </w:rPr>
        <w:t>advise the suspect of his/her Miranda rights</w:t>
      </w:r>
    </w:p>
    <w:p w:rsidR="0062389A" w:rsidRDefault="00032B28"/>
    <w:sectPr w:rsidR="0062389A" w:rsidSect="00A35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3FBC"/>
    <w:multiLevelType w:val="multilevel"/>
    <w:tmpl w:val="AED6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F19BA"/>
    <w:multiLevelType w:val="multilevel"/>
    <w:tmpl w:val="5F0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54FDA"/>
    <w:multiLevelType w:val="multilevel"/>
    <w:tmpl w:val="48C8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4711C"/>
    <w:multiLevelType w:val="multilevel"/>
    <w:tmpl w:val="070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77527"/>
    <w:multiLevelType w:val="multilevel"/>
    <w:tmpl w:val="2EA0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B7AC3"/>
    <w:multiLevelType w:val="multilevel"/>
    <w:tmpl w:val="A13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0F6282"/>
    <w:multiLevelType w:val="multilevel"/>
    <w:tmpl w:val="BCA4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610517"/>
    <w:multiLevelType w:val="multilevel"/>
    <w:tmpl w:val="CD9C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1"/>
  </w:num>
  <w:num w:numId="5">
    <w:abstractNumId w:val="3"/>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2B28"/>
    <w:rsid w:val="00032B28"/>
    <w:rsid w:val="003A4325"/>
    <w:rsid w:val="005460B3"/>
    <w:rsid w:val="00A35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2B28"/>
  </w:style>
  <w:style w:type="character" w:styleId="Hyperlink">
    <w:name w:val="Hyperlink"/>
    <w:basedOn w:val="DefaultParagraphFont"/>
    <w:uiPriority w:val="99"/>
    <w:semiHidden/>
    <w:unhideWhenUsed/>
    <w:rsid w:val="00032B28"/>
    <w:rPr>
      <w:color w:val="0000FF"/>
      <w:u w:val="single"/>
    </w:rPr>
  </w:style>
  <w:style w:type="character" w:styleId="Emphasis">
    <w:name w:val="Emphasis"/>
    <w:basedOn w:val="DefaultParagraphFont"/>
    <w:uiPriority w:val="20"/>
    <w:qFormat/>
    <w:rsid w:val="00032B28"/>
    <w:rPr>
      <w:i/>
      <w:iCs/>
    </w:rPr>
  </w:style>
</w:styles>
</file>

<file path=word/webSettings.xml><?xml version="1.0" encoding="utf-8"?>
<w:webSettings xmlns:r="http://schemas.openxmlformats.org/officeDocument/2006/relationships" xmlns:w="http://schemas.openxmlformats.org/wordprocessingml/2006/main">
  <w:divs>
    <w:div w:id="6691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ics.law.cornell.edu/constitution/fourth_amendment" TargetMode="External"/><Relationship Id="rId13" Type="http://schemas.openxmlformats.org/officeDocument/2006/relationships/hyperlink" Target="http://legal-dictionary.thefreedictionary.com/Exclusionary+Rule" TargetMode="External"/><Relationship Id="rId3" Type="http://schemas.openxmlformats.org/officeDocument/2006/relationships/settings" Target="settings.xml"/><Relationship Id="rId7" Type="http://schemas.openxmlformats.org/officeDocument/2006/relationships/hyperlink" Target="https://www.riolearn.org/content/LET/LET125/LET125_INTER_0000_v2/lessons/lesson02.shtml?encrypted-sectionid=UWVtRmppZmxDc0p3aGVUV0RGWFhSQT09" TargetMode="External"/><Relationship Id="rId12" Type="http://schemas.openxmlformats.org/officeDocument/2006/relationships/hyperlink" Target="http://faculty.ncwc.edu/toconnor/frisk.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iolearn.org/content/LET/LET125/LET125_INTER_0000_v2/lessons/lesson02.shtml?encrypted-sectionid=UWVtRmppZmxDc0p3aGVUV0RGWFhSQT09" TargetMode="External"/><Relationship Id="rId11" Type="http://schemas.openxmlformats.org/officeDocument/2006/relationships/hyperlink" Target="http://www.fbi.gov/stats-services/publications/law-enforcement-bulletin/2000-pdfs/jun00leb.pdf" TargetMode="External"/><Relationship Id="rId5" Type="http://schemas.openxmlformats.org/officeDocument/2006/relationships/hyperlink" Target="https://www.riolearn.org/content/LET/LET125/LET125_INTER_0000_v2/lessons/lesson02.shtml?encrypted-sectionid=UWVtRmppZmxDc0p3aGVUV0RGWFhSQT09" TargetMode="External"/><Relationship Id="rId15" Type="http://schemas.openxmlformats.org/officeDocument/2006/relationships/fontTable" Target="fontTable.xml"/><Relationship Id="rId10" Type="http://schemas.openxmlformats.org/officeDocument/2006/relationships/hyperlink" Target="http://www.pti.uiuc.edu/resources/documents/ConsentSearchRelatedtoVehicleStops-Caballes.doc" TargetMode="External"/><Relationship Id="rId4" Type="http://schemas.openxmlformats.org/officeDocument/2006/relationships/webSettings" Target="webSettings.xml"/><Relationship Id="rId9" Type="http://schemas.openxmlformats.org/officeDocument/2006/relationships/hyperlink" Target="http://legal-dictionary.thefreedictionary.com/probable+cause" TargetMode="External"/><Relationship Id="rId14" Type="http://schemas.openxmlformats.org/officeDocument/2006/relationships/hyperlink" Target="http://www.druglibrary.org/schaffer/legal/l1960/Wongsu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2225</Words>
  <Characters>12683</Characters>
  <Application>Microsoft Office Word</Application>
  <DocSecurity>0</DocSecurity>
  <Lines>105</Lines>
  <Paragraphs>29</Paragraphs>
  <ScaleCrop>false</ScaleCrop>
  <Company>Glendale Community College</Company>
  <LinksUpToDate>false</LinksUpToDate>
  <CharactersWithSpaces>14879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astellfox</dc:creator>
  <cp:lastModifiedBy>astellfox</cp:lastModifiedBy>
  <cp:revision>1</cp:revision>
  <dcterms:created xsi:type="dcterms:W3CDTF">2015-10-27T17:45:00Z</dcterms:created>
  <dcterms:modified xsi:type="dcterms:W3CDTF">2015-10-27T17:47:00Z</dcterms:modified>
</cp:coreProperties>
</file>